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EB" w:rsidRDefault="00E30C06">
      <w:r>
        <w:t>Ch. 4 Culture Key Terms</w:t>
      </w:r>
      <w:r>
        <w:tab/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Culture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Cultural Trait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Cultural Complex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Folk Culture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Culture Hearth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Cultural Region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Formal Region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Functional Region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Perceptual Region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Cultural Landscape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Ethnic Enclave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Culture Realm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Globalization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 xml:space="preserve">Space Time </w:t>
      </w:r>
      <w:r w:rsidR="009C3E57">
        <w:t>Compression</w:t>
      </w:r>
      <w:bookmarkStart w:id="0" w:name="_GoBack"/>
      <w:bookmarkEnd w:id="0"/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Popular Culture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Diffusion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Relocation Diffusion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Expansion Diffusion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Contagious Diffusion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Hierarchical Diffusion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Reverse Hierarchical Diffusion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Stimulus Diffusion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Acculturation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Assimilation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Multiculturalism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Nativist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Sense of Place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Taboos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Habit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Custom</w:t>
      </w:r>
    </w:p>
    <w:p w:rsidR="00E30C06" w:rsidRDefault="00E30C06" w:rsidP="00E30C06">
      <w:pPr>
        <w:pStyle w:val="ListParagraph"/>
        <w:numPr>
          <w:ilvl w:val="0"/>
          <w:numId w:val="1"/>
        </w:numPr>
      </w:pPr>
      <w:r>
        <w:t>Terroir</w:t>
      </w:r>
    </w:p>
    <w:sectPr w:rsidR="00E3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61EC"/>
    <w:multiLevelType w:val="hybridMultilevel"/>
    <w:tmpl w:val="7ED0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6"/>
    <w:rsid w:val="009C3E57"/>
    <w:rsid w:val="00CC69EB"/>
    <w:rsid w:val="00E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EC32"/>
  <w15:chartTrackingRefBased/>
  <w15:docId w15:val="{B4BF3083-BEFE-4523-A7EA-D5CFBF6C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2</cp:revision>
  <dcterms:created xsi:type="dcterms:W3CDTF">2018-10-15T14:19:00Z</dcterms:created>
  <dcterms:modified xsi:type="dcterms:W3CDTF">2018-10-15T14:25:00Z</dcterms:modified>
</cp:coreProperties>
</file>